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D0141" w14:textId="3F6A2F46" w:rsidR="004C34C8" w:rsidRPr="00D9468E" w:rsidRDefault="004C34C8" w:rsidP="004C34C8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D9468E">
        <w:rPr>
          <w:b/>
        </w:rPr>
        <w:t xml:space="preserve">Пояснительная записка к </w:t>
      </w:r>
      <w:r w:rsidR="00017194">
        <w:rPr>
          <w:b/>
        </w:rPr>
        <w:t>проекту</w:t>
      </w:r>
    </w:p>
    <w:p w14:paraId="29F739FF" w14:textId="6353B180" w:rsidR="007A16D8" w:rsidRPr="00D9468E" w:rsidRDefault="00017194" w:rsidP="007A16D8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>
        <w:rPr>
          <w:b/>
        </w:rPr>
        <w:t xml:space="preserve">национального стандарта </w:t>
      </w:r>
      <w:proofErr w:type="gramStart"/>
      <w:r w:rsidR="007A16D8" w:rsidRPr="00D9468E">
        <w:rPr>
          <w:b/>
        </w:rPr>
        <w:t>СТ</w:t>
      </w:r>
      <w:proofErr w:type="gramEnd"/>
      <w:r w:rsidR="007A16D8" w:rsidRPr="00D9468E">
        <w:rPr>
          <w:b/>
        </w:rPr>
        <w:t xml:space="preserve"> РК «</w:t>
      </w:r>
      <w:r w:rsidR="00794928" w:rsidRPr="00794928">
        <w:rPr>
          <w:b/>
        </w:rPr>
        <w:t>Порядок обследования технического состояния аттракционов с истекшим сроком службы и детских игровых площадок для определения возможности их эксплуатации</w:t>
      </w:r>
      <w:r w:rsidR="007A16D8" w:rsidRPr="00D9468E">
        <w:rPr>
          <w:b/>
        </w:rPr>
        <w:t>»</w:t>
      </w:r>
    </w:p>
    <w:p w14:paraId="26A034EE" w14:textId="77777777" w:rsidR="007A16D8" w:rsidRDefault="007A16D8" w:rsidP="007A16D8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</w:p>
    <w:p w14:paraId="1CCD74A9" w14:textId="77777777" w:rsidR="00017194" w:rsidRPr="00D9468E" w:rsidRDefault="00017194" w:rsidP="007A16D8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</w:p>
    <w:p w14:paraId="62422BC1" w14:textId="1E2BD30F" w:rsidR="00D77B57" w:rsidRPr="00D9468E" w:rsidRDefault="00770F8E" w:rsidP="00770F8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D9468E">
        <w:rPr>
          <w:b/>
        </w:rPr>
        <w:t xml:space="preserve">1. </w:t>
      </w:r>
      <w:r w:rsidR="00017194">
        <w:rPr>
          <w:b/>
        </w:rPr>
        <w:t>Техническое обоснование разработки стандарта</w:t>
      </w:r>
    </w:p>
    <w:p w14:paraId="5114D81F" w14:textId="77777777" w:rsidR="00770F8E" w:rsidRPr="00D9468E" w:rsidRDefault="00770F8E" w:rsidP="00770F8E">
      <w:pPr>
        <w:ind w:firstLine="567"/>
      </w:pPr>
    </w:p>
    <w:p w14:paraId="51272F35" w14:textId="21EACA1A" w:rsidR="007A16D8" w:rsidRPr="006B7549" w:rsidRDefault="007A16D8" w:rsidP="007A16D8">
      <w:pPr>
        <w:widowControl w:val="0"/>
        <w:tabs>
          <w:tab w:val="left" w:pos="5610"/>
        </w:tabs>
        <w:ind w:firstLine="567"/>
        <w:jc w:val="both"/>
        <w:outlineLvl w:val="0"/>
      </w:pPr>
      <w:r w:rsidRPr="006B7549">
        <w:t>Предлагаемый к разработке национальный стандарт необходим в</w:t>
      </w:r>
      <w:r w:rsidR="002E5BC9" w:rsidRPr="006B7549">
        <w:t xml:space="preserve"> целях устранения правового пробела в национальном законодательстве Р</w:t>
      </w:r>
      <w:r w:rsidR="00794928" w:rsidRPr="006B7549">
        <w:t xml:space="preserve">еспублики </w:t>
      </w:r>
      <w:r w:rsidR="002E5BC9" w:rsidRPr="006B7549">
        <w:t>К</w:t>
      </w:r>
      <w:r w:rsidR="00794928" w:rsidRPr="006B7549">
        <w:t>азахстан, а также</w:t>
      </w:r>
      <w:r w:rsidR="002E5BC9" w:rsidRPr="006B7549">
        <w:t xml:space="preserve"> в </w:t>
      </w:r>
      <w:r w:rsidRPr="006B7549">
        <w:t xml:space="preserve">реализацию </w:t>
      </w:r>
      <w:r w:rsidR="002E5BC9" w:rsidRPr="006B7549">
        <w:t>требований абзаца второго пункта 6 главы 1 Технического регламента Евразийского экономического союза «О безопасности аттракционов» (</w:t>
      </w:r>
      <w:proofErr w:type="gramStart"/>
      <w:r w:rsidR="002E5BC9" w:rsidRPr="006B7549">
        <w:t>ТР</w:t>
      </w:r>
      <w:proofErr w:type="gramEnd"/>
      <w:r w:rsidR="002E5BC9" w:rsidRPr="006B7549">
        <w:t xml:space="preserve"> ЕАЭС </w:t>
      </w:r>
      <w:r w:rsidR="000D53BC" w:rsidRPr="006B7549">
        <w:t xml:space="preserve">038/2016) </w:t>
      </w:r>
      <w:r w:rsidR="00794928" w:rsidRPr="006B7549">
        <w:t>и пункта 71 Технического регламента Евразийского экономического союза «О безопасности оборудования для детск</w:t>
      </w:r>
      <w:r w:rsidR="00017194">
        <w:t>их</w:t>
      </w:r>
      <w:r w:rsidR="00794928" w:rsidRPr="006B7549">
        <w:t xml:space="preserve"> игровых площадок» (ТР ЕАЭС 042/2017) </w:t>
      </w:r>
      <w:r w:rsidR="000D53BC" w:rsidRPr="006B7549">
        <w:t xml:space="preserve">и </w:t>
      </w:r>
      <w:r w:rsidRPr="006B7549">
        <w:t>статьи 14 «Требования, обеспечивающие безопасность при монтаже, эксплуатации и ремонте машин и оборудования» Закона Республики Казахстан «О безопасности машин и оборудования».</w:t>
      </w:r>
    </w:p>
    <w:p w14:paraId="00ED71AB" w14:textId="5A10AC7D" w:rsidR="007A16D8" w:rsidRPr="006B7549" w:rsidRDefault="007A16D8" w:rsidP="007A16D8">
      <w:pPr>
        <w:widowControl w:val="0"/>
        <w:tabs>
          <w:tab w:val="left" w:pos="5610"/>
        </w:tabs>
        <w:ind w:firstLine="567"/>
        <w:jc w:val="both"/>
        <w:outlineLvl w:val="0"/>
      </w:pPr>
      <w:r w:rsidRPr="006B7549">
        <w:t xml:space="preserve">Согласно вышеупомянутому Закону, ввод в эксплуатацию и техническое освидетельствование аттракционов осуществляются в соответствии с </w:t>
      </w:r>
      <w:r w:rsidRPr="006B7549">
        <w:rPr>
          <w:i/>
          <w:iCs/>
        </w:rPr>
        <w:t>национальным стандартом</w:t>
      </w:r>
      <w:r w:rsidRPr="006B7549">
        <w:t>.</w:t>
      </w:r>
    </w:p>
    <w:p w14:paraId="171E5A73" w14:textId="77777777" w:rsidR="00794928" w:rsidRPr="006B7549" w:rsidRDefault="00794928" w:rsidP="007A16D8">
      <w:pPr>
        <w:widowControl w:val="0"/>
        <w:tabs>
          <w:tab w:val="left" w:pos="5610"/>
        </w:tabs>
        <w:ind w:firstLine="567"/>
        <w:jc w:val="both"/>
        <w:outlineLvl w:val="0"/>
      </w:pPr>
      <w:r w:rsidRPr="006B7549">
        <w:t>Вышеуказанными техническими регламентами установлено, что порядок проведения оценки технического состояния (технического освидетельствования) устанавливается законодательством государств-членов Союза.</w:t>
      </w:r>
    </w:p>
    <w:p w14:paraId="6DC415BD" w14:textId="439EC3D5" w:rsidR="00794928" w:rsidRPr="006B7549" w:rsidRDefault="00794928" w:rsidP="007A16D8">
      <w:pPr>
        <w:widowControl w:val="0"/>
        <w:tabs>
          <w:tab w:val="left" w:pos="5610"/>
        </w:tabs>
        <w:ind w:firstLine="567"/>
        <w:jc w:val="both"/>
        <w:outlineLvl w:val="0"/>
      </w:pPr>
      <w:r w:rsidRPr="006B7549">
        <w:t>На сегодняшний день в Казахстане отсутствует документ, устанавливающий такой порядок</w:t>
      </w:r>
      <w:r w:rsidR="006B7549" w:rsidRPr="006B7549">
        <w:t xml:space="preserve">, в связи с этим </w:t>
      </w:r>
      <w:r w:rsidRPr="006B7549">
        <w:t>норм</w:t>
      </w:r>
      <w:r w:rsidR="00017194">
        <w:t>ы, предусмотренные</w:t>
      </w:r>
      <w:r w:rsidRPr="006B7549">
        <w:t xml:space="preserve"> </w:t>
      </w:r>
      <w:proofErr w:type="gramStart"/>
      <w:r w:rsidRPr="006B7549">
        <w:t>ТР</w:t>
      </w:r>
      <w:proofErr w:type="gramEnd"/>
      <w:r w:rsidRPr="006B7549">
        <w:t xml:space="preserve"> ЕАЭС 038/2016 и ТР ЕАЭС 042/2017 </w:t>
      </w:r>
      <w:r w:rsidR="006B7549" w:rsidRPr="006B7549">
        <w:t>в Казахстане не выполня</w:t>
      </w:r>
      <w:r w:rsidR="00017194">
        <w:t>ю</w:t>
      </w:r>
      <w:r w:rsidR="006B7549" w:rsidRPr="006B7549">
        <w:t xml:space="preserve">тся. </w:t>
      </w:r>
    </w:p>
    <w:p w14:paraId="7931FD97" w14:textId="56C725C1" w:rsidR="00E112EE" w:rsidRPr="006B7549" w:rsidRDefault="006B7549" w:rsidP="007A16D8">
      <w:pPr>
        <w:widowControl w:val="0"/>
        <w:tabs>
          <w:tab w:val="left" w:pos="5610"/>
        </w:tabs>
        <w:ind w:firstLine="567"/>
        <w:jc w:val="both"/>
        <w:outlineLvl w:val="0"/>
      </w:pPr>
      <w:r w:rsidRPr="006B7549">
        <w:t xml:space="preserve">Предлагаемый к разработке национальный стандарт </w:t>
      </w:r>
      <w:r w:rsidR="007A16D8" w:rsidRPr="006B7549">
        <w:t>будет являться основополагающим стандартом.</w:t>
      </w:r>
    </w:p>
    <w:p w14:paraId="56E662EB" w14:textId="6DD62484" w:rsidR="007A16D8" w:rsidRPr="006B7549" w:rsidRDefault="007A16D8" w:rsidP="007A16D8">
      <w:pPr>
        <w:widowControl w:val="0"/>
        <w:tabs>
          <w:tab w:val="left" w:pos="5610"/>
        </w:tabs>
        <w:ind w:firstLine="567"/>
        <w:jc w:val="both"/>
        <w:outlineLvl w:val="0"/>
      </w:pPr>
      <w:r w:rsidRPr="006B7549">
        <w:t xml:space="preserve">Важность данного стандарта обусловлена в </w:t>
      </w:r>
      <w:r w:rsidR="006B7549" w:rsidRPr="006B7549">
        <w:t xml:space="preserve">целях </w:t>
      </w:r>
      <w:r w:rsidRPr="006B7549">
        <w:t>обеспечени</w:t>
      </w:r>
      <w:r w:rsidR="006B7549" w:rsidRPr="006B7549">
        <w:t>я</w:t>
      </w:r>
      <w:r w:rsidRPr="006B7549">
        <w:t xml:space="preserve"> безопасности жизни</w:t>
      </w:r>
      <w:r w:rsidR="000D53BC" w:rsidRPr="006B7549">
        <w:t xml:space="preserve"> и здоровья пользователей аттракционов</w:t>
      </w:r>
      <w:r w:rsidR="006B7549" w:rsidRPr="006B7549">
        <w:t xml:space="preserve"> и детских игровых площадок</w:t>
      </w:r>
      <w:r w:rsidRPr="006B7549">
        <w:t>.</w:t>
      </w:r>
    </w:p>
    <w:p w14:paraId="0E0B65C4" w14:textId="77777777" w:rsidR="00770F8E" w:rsidRPr="006B7549" w:rsidRDefault="00770F8E" w:rsidP="00D77B57">
      <w:pPr>
        <w:widowControl w:val="0"/>
        <w:tabs>
          <w:tab w:val="left" w:pos="5610"/>
        </w:tabs>
        <w:ind w:firstLine="567"/>
        <w:jc w:val="both"/>
        <w:outlineLvl w:val="0"/>
      </w:pPr>
    </w:p>
    <w:p w14:paraId="2140D92F" w14:textId="51BA0CB1" w:rsidR="00017194" w:rsidRDefault="004C34C8" w:rsidP="004C34C8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D9468E">
        <w:rPr>
          <w:b/>
        </w:rPr>
        <w:t xml:space="preserve">2. </w:t>
      </w:r>
      <w:r w:rsidR="00017194">
        <w:rPr>
          <w:b/>
        </w:rPr>
        <w:t>Основание для разработки стандарта</w:t>
      </w:r>
    </w:p>
    <w:p w14:paraId="545EBE5E" w14:textId="77777777" w:rsidR="00017194" w:rsidRDefault="00017194" w:rsidP="004C34C8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14:paraId="6985B565" w14:textId="6FAC56B9" w:rsidR="00017194" w:rsidRPr="00017194" w:rsidRDefault="00017194" w:rsidP="004C34C8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Национальный план стандартизации, утвержденный приказом Председателя Комитета технического регулирования и метрологии </w:t>
      </w:r>
      <w:r w:rsidRPr="00017194">
        <w:t>№ 433-НҚ от 20.12.2022</w:t>
      </w:r>
      <w:r>
        <w:t xml:space="preserve"> г.</w:t>
      </w:r>
    </w:p>
    <w:p w14:paraId="44CF00CE" w14:textId="77777777" w:rsidR="00017194" w:rsidRDefault="00017194" w:rsidP="004C34C8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14:paraId="6C56A44B" w14:textId="633DDD3D" w:rsidR="00017194" w:rsidRPr="00D9468E" w:rsidRDefault="00017194" w:rsidP="00017194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D9468E">
        <w:rPr>
          <w:b/>
        </w:rPr>
        <w:t xml:space="preserve">3. </w:t>
      </w:r>
      <w:r>
        <w:rPr>
          <w:b/>
        </w:rPr>
        <w:t xml:space="preserve">Характеристика </w:t>
      </w:r>
      <w:r w:rsidRPr="00D9468E">
        <w:rPr>
          <w:b/>
        </w:rPr>
        <w:t>объект</w:t>
      </w:r>
      <w:r>
        <w:rPr>
          <w:b/>
        </w:rPr>
        <w:t>а</w:t>
      </w:r>
      <w:r w:rsidRPr="00D9468E">
        <w:rPr>
          <w:b/>
        </w:rPr>
        <w:t xml:space="preserve"> стандартизации</w:t>
      </w:r>
    </w:p>
    <w:p w14:paraId="52E9C9A8" w14:textId="77777777" w:rsidR="00017194" w:rsidRPr="00D9468E" w:rsidRDefault="00017194" w:rsidP="00017194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14:paraId="6DEA07F9" w14:textId="3468B17C" w:rsidR="00017194" w:rsidRDefault="00017194" w:rsidP="00017194">
      <w:pPr>
        <w:widowControl w:val="0"/>
        <w:tabs>
          <w:tab w:val="left" w:pos="5610"/>
        </w:tabs>
        <w:ind w:firstLine="567"/>
        <w:jc w:val="both"/>
        <w:outlineLvl w:val="0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Проект </w:t>
      </w:r>
      <w:r w:rsidRPr="002214CC">
        <w:rPr>
          <w:shd w:val="clear" w:color="auto" w:fill="FFFFFF"/>
        </w:rPr>
        <w:t>стандарт</w:t>
      </w:r>
      <w:r>
        <w:rPr>
          <w:shd w:val="clear" w:color="auto" w:fill="FFFFFF"/>
        </w:rPr>
        <w:t>а</w:t>
      </w:r>
      <w:r w:rsidRPr="002214CC">
        <w:rPr>
          <w:shd w:val="clear" w:color="auto" w:fill="FFFFFF"/>
        </w:rPr>
        <w:t xml:space="preserve"> устанавливает основные организационные и технические требования к процедурам по оценке несущей способности элементов конструкции, узлов крепления к фундаменту аттракционов, оборудования для детских игровых площадок и степени их износа, технического состояния узлов и элементов конструкции  механических приводов аттракционов</w:t>
      </w:r>
      <w:r w:rsidRPr="002214CC">
        <w:t xml:space="preserve"> </w:t>
      </w:r>
      <w:r w:rsidRPr="002214CC">
        <w:rPr>
          <w:shd w:val="clear" w:color="auto" w:fill="FFFFFF"/>
        </w:rPr>
        <w:t>с истекшим сроком службы и оборудования для детских игровых площадок</w:t>
      </w:r>
      <w:r>
        <w:rPr>
          <w:shd w:val="clear" w:color="auto" w:fill="FFFFFF"/>
        </w:rPr>
        <w:t>,</w:t>
      </w:r>
      <w:r w:rsidRPr="002214CC">
        <w:rPr>
          <w:shd w:val="clear" w:color="auto" w:fill="FFFFFF"/>
        </w:rPr>
        <w:t xml:space="preserve"> определения возможности дальнейшей, безопасной для жизни и здоровья пользователей, эксплуатации аттракционов</w:t>
      </w:r>
      <w:proofErr w:type="gramEnd"/>
      <w:r w:rsidRPr="002214CC">
        <w:rPr>
          <w:shd w:val="clear" w:color="auto" w:fill="FFFFFF"/>
        </w:rPr>
        <w:t xml:space="preserve"> или их замены.</w:t>
      </w:r>
    </w:p>
    <w:p w14:paraId="2F6DB60B" w14:textId="77777777" w:rsidR="00017194" w:rsidRPr="002214CC" w:rsidRDefault="00017194" w:rsidP="00017194">
      <w:pPr>
        <w:widowControl w:val="0"/>
        <w:tabs>
          <w:tab w:val="left" w:pos="5610"/>
        </w:tabs>
        <w:ind w:firstLine="567"/>
        <w:jc w:val="both"/>
        <w:outlineLvl w:val="0"/>
        <w:rPr>
          <w:shd w:val="clear" w:color="auto" w:fill="FFFFFF"/>
        </w:rPr>
      </w:pPr>
    </w:p>
    <w:p w14:paraId="76D2253C" w14:textId="77777777" w:rsidR="00017194" w:rsidRDefault="00017194" w:rsidP="00017194">
      <w:pPr>
        <w:pStyle w:val="1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Сведения о взаимосвязи проекта стандарта с техническими регламентами и  документами по стандартизации</w:t>
      </w:r>
    </w:p>
    <w:p w14:paraId="76EB5DEA" w14:textId="77777777" w:rsidR="00017194" w:rsidRDefault="00017194" w:rsidP="004C34C8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14:paraId="01ABBDC0" w14:textId="2080E6FF" w:rsidR="00017194" w:rsidRPr="006B7549" w:rsidRDefault="00017194" w:rsidP="00017194">
      <w:pPr>
        <w:widowControl w:val="0"/>
        <w:tabs>
          <w:tab w:val="left" w:pos="5610"/>
        </w:tabs>
        <w:ind w:firstLine="567"/>
        <w:jc w:val="both"/>
        <w:outlineLvl w:val="0"/>
      </w:pPr>
      <w:r w:rsidRPr="00017194">
        <w:t xml:space="preserve">Проект стандарта </w:t>
      </w:r>
      <w:r>
        <w:t xml:space="preserve">разработан в реализацию </w:t>
      </w:r>
      <w:r w:rsidRPr="006B7549">
        <w:t>требований Технического регламента Евразийского экономического союза «О безопасности аттракционов» (</w:t>
      </w:r>
      <w:proofErr w:type="gramStart"/>
      <w:r w:rsidRPr="006B7549">
        <w:t>ТР</w:t>
      </w:r>
      <w:proofErr w:type="gramEnd"/>
      <w:r w:rsidRPr="006B7549">
        <w:t xml:space="preserve"> ЕАЭС 038/2016) и Технического регламента Евразийского экономического союза «О безопасности </w:t>
      </w:r>
      <w:r w:rsidRPr="006B7549">
        <w:lastRenderedPageBreak/>
        <w:t>оборудования для детск</w:t>
      </w:r>
      <w:r>
        <w:t>их</w:t>
      </w:r>
      <w:r w:rsidRPr="006B7549">
        <w:t xml:space="preserve"> игровых площадок»</w:t>
      </w:r>
      <w:r>
        <w:t>.</w:t>
      </w:r>
      <w:r w:rsidRPr="006B7549">
        <w:t xml:space="preserve"> </w:t>
      </w:r>
    </w:p>
    <w:p w14:paraId="1FEE44C0" w14:textId="77777777" w:rsidR="00017194" w:rsidRDefault="00017194" w:rsidP="004C34C8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14:paraId="55BCDCBD" w14:textId="21AD1E8E" w:rsidR="004C34C8" w:rsidRPr="00D9468E" w:rsidRDefault="00017194" w:rsidP="004C34C8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>5. Предлагаемые пользователи стандарта</w:t>
      </w:r>
      <w:r w:rsidR="004C34C8" w:rsidRPr="00D9468E">
        <w:rPr>
          <w:b/>
        </w:rPr>
        <w:t xml:space="preserve"> </w:t>
      </w:r>
    </w:p>
    <w:p w14:paraId="0431554B" w14:textId="77777777" w:rsidR="00770F8E" w:rsidRPr="00D9468E" w:rsidRDefault="00770F8E" w:rsidP="004C34C8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14:paraId="60DFBE0A" w14:textId="66C5EA18" w:rsidR="007415B4" w:rsidRPr="006B7549" w:rsidRDefault="004C34C8" w:rsidP="004C34C8">
      <w:pPr>
        <w:widowControl w:val="0"/>
        <w:tabs>
          <w:tab w:val="left" w:pos="5610"/>
        </w:tabs>
        <w:ind w:firstLine="567"/>
        <w:jc w:val="both"/>
        <w:outlineLvl w:val="0"/>
      </w:pPr>
      <w:r w:rsidRPr="00D9468E">
        <w:t xml:space="preserve">Заинтересованные в разработке документа по стандартизации </w:t>
      </w:r>
      <w:r w:rsidR="00170E56" w:rsidRPr="00D9468E">
        <w:t xml:space="preserve">являются </w:t>
      </w:r>
      <w:r w:rsidR="006B7549">
        <w:t>го</w:t>
      </w:r>
      <w:r w:rsidR="007A16D8" w:rsidRPr="00D9468E">
        <w:t xml:space="preserve">сударственные органы, </w:t>
      </w:r>
      <w:r w:rsidR="006B7549">
        <w:t>местные исполнительные органы</w:t>
      </w:r>
      <w:r w:rsidR="007A16D8" w:rsidRPr="00D9468E">
        <w:t xml:space="preserve">, </w:t>
      </w:r>
      <w:r w:rsidR="000D53BC" w:rsidRPr="006B7549">
        <w:t>владельцы аттракционов</w:t>
      </w:r>
      <w:r w:rsidR="006B7549">
        <w:t>,</w:t>
      </w:r>
      <w:r w:rsidR="000D53BC" w:rsidRPr="006B7549">
        <w:t xml:space="preserve"> </w:t>
      </w:r>
      <w:r w:rsidR="006B7549">
        <w:t>п</w:t>
      </w:r>
      <w:r w:rsidR="000D53BC" w:rsidRPr="006B7549">
        <w:t>арковых зон</w:t>
      </w:r>
      <w:r w:rsidR="006B7549">
        <w:t>, детских игровых площадок</w:t>
      </w:r>
      <w:r w:rsidR="009F2F76">
        <w:t>, юридические лица, аккредитованные в соответствии с действующим законодательством об аккредитации в области подтверждения соответствия</w:t>
      </w:r>
      <w:r w:rsidR="000D53BC" w:rsidRPr="006B7549">
        <w:t>.</w:t>
      </w:r>
    </w:p>
    <w:p w14:paraId="496D345F" w14:textId="675DD51C" w:rsidR="004C34C8" w:rsidRPr="00D9468E" w:rsidRDefault="00B654E1" w:rsidP="004C34C8">
      <w:pPr>
        <w:widowControl w:val="0"/>
        <w:tabs>
          <w:tab w:val="left" w:pos="5610"/>
        </w:tabs>
        <w:ind w:firstLine="567"/>
        <w:jc w:val="both"/>
        <w:outlineLvl w:val="0"/>
      </w:pPr>
      <w:r>
        <w:t>Существующий правовой пробел в национальном законодательстве создает угрозу</w:t>
      </w:r>
      <w:r w:rsidR="007415B4">
        <w:t xml:space="preserve"> наложения запрета на эксплуатацию аттракционов, отработавших нормативный срок службы и прекращение владельцами </w:t>
      </w:r>
      <w:r w:rsidR="006B7549">
        <w:t>п</w:t>
      </w:r>
      <w:r w:rsidR="007415B4">
        <w:t>арковых зон и владельцами аттракционов</w:t>
      </w:r>
      <w:r w:rsidR="006B7549">
        <w:t xml:space="preserve"> </w:t>
      </w:r>
      <w:r w:rsidR="007415B4">
        <w:t xml:space="preserve">предпринимательской деятельности по оказанию «Развлекательных услуг». </w:t>
      </w:r>
      <w:r w:rsidR="006B7549">
        <w:t xml:space="preserve">Отсутствие норм в законодательстве по проведению технического состояния оборудования для детских игровых площадок </w:t>
      </w:r>
      <w:r w:rsidR="002214CC">
        <w:t>создает риск использования несоответствующего оборудования, влекущих впоследствии угрозу здоровью и жизни несовершеннолетним детям.</w:t>
      </w:r>
    </w:p>
    <w:p w14:paraId="53BFC912" w14:textId="77777777" w:rsidR="002214CC" w:rsidRPr="00D9468E" w:rsidRDefault="002214CC" w:rsidP="004C34C8">
      <w:pPr>
        <w:widowControl w:val="0"/>
        <w:tabs>
          <w:tab w:val="left" w:pos="5610"/>
        </w:tabs>
        <w:ind w:firstLine="567"/>
        <w:jc w:val="both"/>
        <w:outlineLvl w:val="0"/>
      </w:pPr>
    </w:p>
    <w:p w14:paraId="01BC3F97" w14:textId="77777777" w:rsidR="009F2F76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3762FC9" w14:textId="77777777" w:rsidR="00770F8E" w:rsidRPr="009F2F76" w:rsidRDefault="00770F8E" w:rsidP="004C34C8">
      <w:pPr>
        <w:widowControl w:val="0"/>
        <w:tabs>
          <w:tab w:val="left" w:pos="5610"/>
        </w:tabs>
        <w:ind w:firstLine="567"/>
        <w:jc w:val="both"/>
        <w:outlineLvl w:val="0"/>
      </w:pPr>
    </w:p>
    <w:p w14:paraId="6EAB3447" w14:textId="61525844" w:rsidR="009F2F76" w:rsidRPr="009F2F76" w:rsidRDefault="009F2F76" w:rsidP="004C34C8">
      <w:pPr>
        <w:widowControl w:val="0"/>
        <w:tabs>
          <w:tab w:val="left" w:pos="5610"/>
        </w:tabs>
        <w:ind w:firstLine="567"/>
        <w:jc w:val="both"/>
        <w:outlineLvl w:val="0"/>
      </w:pPr>
      <w:r w:rsidRPr="009F2F76">
        <w:t xml:space="preserve">Местные исполнительные органы, </w:t>
      </w:r>
      <w:r w:rsidR="001F5CC7">
        <w:t>о</w:t>
      </w:r>
      <w:bookmarkStart w:id="0" w:name="_GoBack"/>
      <w:bookmarkEnd w:id="0"/>
      <w:r w:rsidR="00260F2D">
        <w:t>рганы по подтверждению соответствия, ТОО «</w:t>
      </w:r>
      <w:proofErr w:type="spellStart"/>
      <w:r w:rsidR="00260F2D">
        <w:t>Тарлан</w:t>
      </w:r>
      <w:proofErr w:type="spellEnd"/>
      <w:r w:rsidR="00260F2D">
        <w:t xml:space="preserve"> НС», ТОО «СЭМ </w:t>
      </w:r>
      <w:proofErr w:type="spellStart"/>
      <w:r w:rsidR="00260F2D">
        <w:t>Стройсервис</w:t>
      </w:r>
      <w:proofErr w:type="spellEnd"/>
      <w:r w:rsidR="00260F2D">
        <w:t xml:space="preserve">», ТОО </w:t>
      </w:r>
      <w:r w:rsidR="00260F2D" w:rsidRPr="00260F2D">
        <w:t>«</w:t>
      </w:r>
      <w:proofErr w:type="spellStart"/>
      <w:r w:rsidR="00260F2D" w:rsidRPr="00260F2D">
        <w:t>Sultan</w:t>
      </w:r>
      <w:proofErr w:type="spellEnd"/>
      <w:r w:rsidR="00260F2D" w:rsidRPr="00260F2D">
        <w:t xml:space="preserve"> </w:t>
      </w:r>
      <w:proofErr w:type="spellStart"/>
      <w:r w:rsidR="00260F2D" w:rsidRPr="00260F2D">
        <w:t>Invest</w:t>
      </w:r>
      <w:proofErr w:type="spellEnd"/>
      <w:r w:rsidR="00260F2D" w:rsidRPr="00260F2D">
        <w:t>»</w:t>
      </w:r>
      <w:r w:rsidR="00260F2D">
        <w:t xml:space="preserve">, </w:t>
      </w:r>
      <w:r w:rsidR="00260F2D" w:rsidRPr="00260F2D">
        <w:t>ТОО "Карагандинский завод металлоизделий</w:t>
      </w:r>
      <w:r w:rsidR="00260F2D">
        <w:t xml:space="preserve">», </w:t>
      </w:r>
      <w:r w:rsidR="00260F2D" w:rsidRPr="00260F2D">
        <w:t>ТОО "STRONG SERVISE"</w:t>
      </w:r>
      <w:r w:rsidR="00260F2D">
        <w:t>, Т</w:t>
      </w:r>
      <w:r w:rsidR="00260F2D" w:rsidRPr="00260F2D">
        <w:t>ОО "</w:t>
      </w:r>
      <w:proofErr w:type="spellStart"/>
      <w:r w:rsidR="00260F2D" w:rsidRPr="00260F2D">
        <w:t>Qaz-Maf</w:t>
      </w:r>
      <w:proofErr w:type="spellEnd"/>
      <w:r w:rsidR="00260F2D" w:rsidRPr="00260F2D">
        <w:t>"</w:t>
      </w:r>
      <w:r w:rsidR="00260F2D">
        <w:t xml:space="preserve">, </w:t>
      </w:r>
      <w:r w:rsidR="00260F2D" w:rsidRPr="00260F2D">
        <w:t>ТОО "</w:t>
      </w:r>
      <w:proofErr w:type="spellStart"/>
      <w:r w:rsidR="00260F2D" w:rsidRPr="00260F2D">
        <w:t>Step</w:t>
      </w:r>
      <w:proofErr w:type="spellEnd"/>
      <w:r w:rsidR="00260F2D" w:rsidRPr="00260F2D">
        <w:t xml:space="preserve"> </w:t>
      </w:r>
      <w:proofErr w:type="spellStart"/>
      <w:r w:rsidR="00260F2D" w:rsidRPr="00260F2D">
        <w:t>Park</w:t>
      </w:r>
      <w:proofErr w:type="spellEnd"/>
      <w:r w:rsidR="00260F2D" w:rsidRPr="00260F2D">
        <w:t xml:space="preserve"> KZ</w:t>
      </w:r>
      <w:r w:rsidR="00260F2D">
        <w:t xml:space="preserve">», </w:t>
      </w:r>
      <w:r w:rsidR="00260F2D" w:rsidRPr="00260F2D">
        <w:t>ТОО «</w:t>
      </w:r>
      <w:proofErr w:type="spellStart"/>
      <w:r w:rsidR="00260F2D" w:rsidRPr="00260F2D">
        <w:t>Алматинский</w:t>
      </w:r>
      <w:proofErr w:type="spellEnd"/>
      <w:r w:rsidR="00260F2D" w:rsidRPr="00260F2D">
        <w:t xml:space="preserve"> завод </w:t>
      </w:r>
      <w:proofErr w:type="spellStart"/>
      <w:r w:rsidR="00260F2D" w:rsidRPr="00260F2D">
        <w:t>EcoSAF</w:t>
      </w:r>
      <w:proofErr w:type="spellEnd"/>
      <w:r w:rsidR="00260F2D" w:rsidRPr="00260F2D">
        <w:t>»</w:t>
      </w:r>
      <w:r w:rsidR="001F5CC7">
        <w:t xml:space="preserve"> </w:t>
      </w:r>
      <w:r w:rsidR="001F5CC7" w:rsidRPr="00AF76E2">
        <w:t>и другие субъекты национальной системы стандартизации</w:t>
      </w:r>
    </w:p>
    <w:p w14:paraId="5F5DAA77" w14:textId="77777777" w:rsidR="009F2F76" w:rsidRDefault="009F2F76" w:rsidP="009F2F76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E79D683" w14:textId="77777777" w:rsidR="009F2F76" w:rsidRDefault="009F2F76" w:rsidP="009F2F76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1327225B" w14:textId="77777777" w:rsidR="009F2F76" w:rsidRDefault="009F2F76" w:rsidP="004C34C8">
      <w:pPr>
        <w:widowControl w:val="0"/>
        <w:tabs>
          <w:tab w:val="left" w:pos="5610"/>
        </w:tabs>
        <w:ind w:firstLine="567"/>
        <w:jc w:val="both"/>
        <w:outlineLvl w:val="0"/>
      </w:pPr>
    </w:p>
    <w:p w14:paraId="378B6A6E" w14:textId="6D624984" w:rsidR="009F2F76" w:rsidRDefault="009F2F76" w:rsidP="009F2F76">
      <w:pPr>
        <w:pStyle w:val="aa"/>
        <w:tabs>
          <w:tab w:val="left" w:pos="1210"/>
          <w:tab w:val="left" w:pos="1708"/>
          <w:tab w:val="left" w:pos="2952"/>
          <w:tab w:val="left" w:pos="4530"/>
          <w:tab w:val="left" w:pos="5753"/>
          <w:tab w:val="left" w:pos="6310"/>
          <w:tab w:val="left" w:pos="7849"/>
          <w:tab w:val="left" w:pos="8679"/>
        </w:tabs>
        <w:ind w:firstLine="567"/>
        <w:jc w:val="both"/>
        <w:rPr>
          <w:lang w:val="ru-RU"/>
        </w:rPr>
      </w:pPr>
      <w:proofErr w:type="gramStart"/>
      <w:r>
        <w:rPr>
          <w:lang w:val="ru-RU"/>
        </w:rPr>
        <w:t>При разработке стандарта использовались следующие документов по стандартизации:</w:t>
      </w:r>
      <w:proofErr w:type="gramEnd"/>
    </w:p>
    <w:p w14:paraId="01D4FCD9" w14:textId="77777777" w:rsidR="009F2F76" w:rsidRPr="00A42F13" w:rsidRDefault="009F2F76" w:rsidP="009F2F76">
      <w:pPr>
        <w:pStyle w:val="aa"/>
        <w:tabs>
          <w:tab w:val="left" w:pos="1210"/>
          <w:tab w:val="left" w:pos="1708"/>
          <w:tab w:val="left" w:pos="2952"/>
          <w:tab w:val="left" w:pos="4530"/>
          <w:tab w:val="left" w:pos="5753"/>
          <w:tab w:val="left" w:pos="6310"/>
          <w:tab w:val="left" w:pos="7849"/>
          <w:tab w:val="left" w:pos="8679"/>
        </w:tabs>
        <w:ind w:firstLine="567"/>
        <w:jc w:val="both"/>
        <w:rPr>
          <w:lang w:val="ru-RU"/>
        </w:rPr>
      </w:pPr>
      <w:r w:rsidRPr="00A42F13">
        <w:t>СТ</w:t>
      </w:r>
      <w:r w:rsidRPr="00A42F13">
        <w:rPr>
          <w:lang w:val="ru-RU"/>
        </w:rPr>
        <w:t xml:space="preserve"> </w:t>
      </w:r>
      <w:r w:rsidRPr="00A42F13">
        <w:t>РК</w:t>
      </w:r>
      <w:r w:rsidRPr="00A42F13">
        <w:rPr>
          <w:lang w:val="ru-RU"/>
        </w:rPr>
        <w:t xml:space="preserve"> ГОСТ Р 52169-2009 Оборудование детских игровых площадок. </w:t>
      </w:r>
      <w:r w:rsidRPr="00A42F13">
        <w:t>Безопасность</w:t>
      </w:r>
      <w:r w:rsidRPr="00A42F13">
        <w:rPr>
          <w:lang w:val="ru-RU"/>
        </w:rPr>
        <w:t xml:space="preserve"> конструкции и методы испытаний. Общие требования</w:t>
      </w:r>
      <w:r w:rsidRPr="00A42F13">
        <w:t>.</w:t>
      </w:r>
    </w:p>
    <w:p w14:paraId="62F4B013" w14:textId="77777777" w:rsidR="009F2F76" w:rsidRPr="00A42F13" w:rsidRDefault="009F2F76" w:rsidP="009F2F76">
      <w:pPr>
        <w:pStyle w:val="aa"/>
        <w:ind w:left="132" w:firstLine="435"/>
        <w:jc w:val="both"/>
        <w:rPr>
          <w:lang w:val="ru-RU"/>
        </w:rPr>
      </w:pPr>
      <w:proofErr w:type="gramStart"/>
      <w:r w:rsidRPr="00A42F13">
        <w:rPr>
          <w:lang w:val="ru-RU"/>
        </w:rPr>
        <w:t>СТ</w:t>
      </w:r>
      <w:proofErr w:type="gramEnd"/>
      <w:r w:rsidRPr="00A42F13">
        <w:rPr>
          <w:lang w:val="ru-RU"/>
        </w:rPr>
        <w:t xml:space="preserve"> РК 3359-2019 Безопасность аттракционов. Требования безопасности при вводе в эксплуатацию и эксплуатации аттракционов.</w:t>
      </w:r>
    </w:p>
    <w:p w14:paraId="2153C69C" w14:textId="77777777" w:rsidR="00770F8E" w:rsidRPr="00D9468E" w:rsidRDefault="00770F8E" w:rsidP="004C34C8">
      <w:pPr>
        <w:widowControl w:val="0"/>
        <w:tabs>
          <w:tab w:val="left" w:pos="5610"/>
        </w:tabs>
        <w:ind w:firstLine="567"/>
        <w:jc w:val="both"/>
        <w:outlineLvl w:val="0"/>
      </w:pPr>
    </w:p>
    <w:p w14:paraId="3868A95D" w14:textId="6BBD0F98" w:rsidR="009F2F76" w:rsidRDefault="009F2F76" w:rsidP="009F2F76">
      <w:pPr>
        <w:pStyle w:val="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22361B98" w14:textId="77777777" w:rsidR="009F2F76" w:rsidRDefault="009F2F76" w:rsidP="009F2F76">
      <w:pPr>
        <w:pStyle w:val="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626709DD" w14:textId="030421F2" w:rsidR="009F2F76" w:rsidRPr="00707E09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5F253C1" w14:textId="77777777" w:rsidR="009F2F76" w:rsidRPr="00707E09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</w:t>
      </w:r>
      <w:r w:rsidRPr="00707E0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proofErr w:type="gramStart"/>
      <w:r w:rsidRPr="00707E0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07E09">
        <w:rPr>
          <w:rFonts w:ascii="Times New Roman" w:hAnsi="Times New Roman" w:cs="Times New Roman"/>
          <w:sz w:val="24"/>
          <w:szCs w:val="24"/>
        </w:rPr>
        <w:t>л, д. 11, здание «Эталонный Центр»</w:t>
      </w:r>
    </w:p>
    <w:p w14:paraId="5C83DF3D" w14:textId="7F06DC50" w:rsidR="009F2F76" w:rsidRPr="00707E09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7E09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707E0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07E09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564E7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Pr="00564E7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564E7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zhumakayeva</w:t>
        </w:r>
        <w:r w:rsidRPr="00564E7B">
          <w:rPr>
            <w:rStyle w:val="ac"/>
            <w:rFonts w:ascii="Times New Roman" w:hAnsi="Times New Roman" w:cs="Times New Roman"/>
            <w:sz w:val="24"/>
            <w:szCs w:val="24"/>
          </w:rPr>
          <w:t>@ksm.kz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1815FB" w14:textId="7A8B55D6" w:rsidR="009F2F76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Тел.:8 (7172) </w:t>
      </w:r>
      <w:r>
        <w:rPr>
          <w:rFonts w:ascii="Times New Roman" w:hAnsi="Times New Roman" w:cs="Times New Roman"/>
          <w:sz w:val="24"/>
          <w:szCs w:val="24"/>
          <w:lang w:val="en-US"/>
        </w:rPr>
        <w:t>795020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6214B3" w14:textId="77777777" w:rsidR="009F2F76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932ACD" w14:textId="77777777" w:rsidR="009F2F76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383D79" w14:textId="77777777" w:rsidR="009F2F76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079AFAC4" w14:textId="20B50063" w:rsidR="009F2F76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Е. Амирханова</w:t>
      </w:r>
    </w:p>
    <w:p w14:paraId="4FDDCE18" w14:textId="77777777" w:rsidR="009F2F76" w:rsidRPr="00236023" w:rsidRDefault="009F2F76" w:rsidP="009F2F76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F2F76" w:rsidRPr="00236023" w:rsidSect="00FA2D0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09EEC" w14:textId="77777777" w:rsidR="00093274" w:rsidRDefault="00093274" w:rsidP="004C34C8">
      <w:r>
        <w:separator/>
      </w:r>
    </w:p>
  </w:endnote>
  <w:endnote w:type="continuationSeparator" w:id="0">
    <w:p w14:paraId="6914A9FA" w14:textId="77777777" w:rsidR="00093274" w:rsidRDefault="00093274" w:rsidP="004C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7956E" w14:textId="77777777" w:rsidR="00FB7DC8" w:rsidRPr="0001160A" w:rsidRDefault="00611FBD" w:rsidP="0001160A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B28D1" w14:textId="77777777" w:rsidR="00FB7DC8" w:rsidRDefault="00093274" w:rsidP="00C607A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8EF1D" w14:textId="77777777" w:rsidR="00093274" w:rsidRDefault="00093274" w:rsidP="004C34C8">
      <w:r>
        <w:separator/>
      </w:r>
    </w:p>
  </w:footnote>
  <w:footnote w:type="continuationSeparator" w:id="0">
    <w:p w14:paraId="2B1F0177" w14:textId="77777777" w:rsidR="00093274" w:rsidRDefault="00093274" w:rsidP="004C3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A4634" w14:textId="77777777" w:rsidR="003B0F91" w:rsidRDefault="00611FBD" w:rsidP="00C607AF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14:paraId="3603F80E" w14:textId="77777777" w:rsidR="00FB7DC8" w:rsidRPr="00AD3F9A" w:rsidRDefault="00611FBD" w:rsidP="00C607AF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50FA0" w14:textId="727262AE" w:rsidR="0005077B" w:rsidRDefault="00093274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0F31E" w14:textId="77777777" w:rsidR="00FB7DC8" w:rsidRDefault="00093274" w:rsidP="00C607A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D12C7"/>
    <w:multiLevelType w:val="hybridMultilevel"/>
    <w:tmpl w:val="BC6CF7FC"/>
    <w:lvl w:ilvl="0" w:tplc="9078F1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046"/>
    <w:rsid w:val="0000292C"/>
    <w:rsid w:val="00017194"/>
    <w:rsid w:val="00093274"/>
    <w:rsid w:val="000D53BC"/>
    <w:rsid w:val="0013521B"/>
    <w:rsid w:val="00170E56"/>
    <w:rsid w:val="00175AD4"/>
    <w:rsid w:val="00190FC0"/>
    <w:rsid w:val="00196C70"/>
    <w:rsid w:val="001F5CC7"/>
    <w:rsid w:val="00221046"/>
    <w:rsid w:val="002214CC"/>
    <w:rsid w:val="00230E84"/>
    <w:rsid w:val="00260F2D"/>
    <w:rsid w:val="002E5BC9"/>
    <w:rsid w:val="003B7F19"/>
    <w:rsid w:val="004C34C8"/>
    <w:rsid w:val="005F5479"/>
    <w:rsid w:val="00611FBD"/>
    <w:rsid w:val="00630227"/>
    <w:rsid w:val="0063159F"/>
    <w:rsid w:val="006854F0"/>
    <w:rsid w:val="006B7549"/>
    <w:rsid w:val="007415B4"/>
    <w:rsid w:val="00770F8E"/>
    <w:rsid w:val="00794928"/>
    <w:rsid w:val="007A16D8"/>
    <w:rsid w:val="007B30A2"/>
    <w:rsid w:val="0081641D"/>
    <w:rsid w:val="0082719B"/>
    <w:rsid w:val="009F167A"/>
    <w:rsid w:val="009F2F76"/>
    <w:rsid w:val="00A23600"/>
    <w:rsid w:val="00A919BA"/>
    <w:rsid w:val="00B15AC2"/>
    <w:rsid w:val="00B654E1"/>
    <w:rsid w:val="00C67732"/>
    <w:rsid w:val="00D77B57"/>
    <w:rsid w:val="00D9468E"/>
    <w:rsid w:val="00E03FE1"/>
    <w:rsid w:val="00E112EE"/>
    <w:rsid w:val="00E46A15"/>
    <w:rsid w:val="00E50BDE"/>
    <w:rsid w:val="00E62D2C"/>
    <w:rsid w:val="00EE0ED1"/>
    <w:rsid w:val="00F7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F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34C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4C34C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4C34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34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C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70F8E"/>
    <w:pPr>
      <w:ind w:left="720"/>
      <w:contextualSpacing/>
    </w:pPr>
  </w:style>
  <w:style w:type="paragraph" w:customStyle="1" w:styleId="1">
    <w:name w:val="Обычный1"/>
    <w:rsid w:val="0001719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9F2F76"/>
    <w:pPr>
      <w:spacing w:after="0" w:line="240" w:lineRule="auto"/>
    </w:pPr>
    <w:rPr>
      <w:rFonts w:eastAsiaTheme="minorEastAsia"/>
      <w:lang w:eastAsia="ru-RU"/>
    </w:rPr>
  </w:style>
  <w:style w:type="paragraph" w:customStyle="1" w:styleId="2">
    <w:name w:val="Обычный2"/>
    <w:rsid w:val="009F2F7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1"/>
    <w:qFormat/>
    <w:rsid w:val="009F2F76"/>
    <w:pPr>
      <w:widowControl w:val="0"/>
      <w:autoSpaceDE w:val="0"/>
      <w:autoSpaceDN w:val="0"/>
    </w:pPr>
    <w:rPr>
      <w:lang w:val="kk-KZ" w:eastAsia="en-US"/>
    </w:rPr>
  </w:style>
  <w:style w:type="character" w:customStyle="1" w:styleId="ab">
    <w:name w:val="Основной текст Знак"/>
    <w:basedOn w:val="a0"/>
    <w:link w:val="aa"/>
    <w:uiPriority w:val="1"/>
    <w:rsid w:val="009F2F76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3">
    <w:name w:val="Body Text Indent 3"/>
    <w:basedOn w:val="a"/>
    <w:link w:val="30"/>
    <w:uiPriority w:val="99"/>
    <w:semiHidden/>
    <w:unhideWhenUsed/>
    <w:rsid w:val="009F2F76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F2F76"/>
    <w:rPr>
      <w:rFonts w:eastAsiaTheme="minorEastAsi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F2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34C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4C34C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4C34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34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C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70F8E"/>
    <w:pPr>
      <w:ind w:left="720"/>
      <w:contextualSpacing/>
    </w:pPr>
  </w:style>
  <w:style w:type="paragraph" w:customStyle="1" w:styleId="1">
    <w:name w:val="Обычный1"/>
    <w:rsid w:val="0001719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9F2F76"/>
    <w:pPr>
      <w:spacing w:after="0" w:line="240" w:lineRule="auto"/>
    </w:pPr>
    <w:rPr>
      <w:rFonts w:eastAsiaTheme="minorEastAsia"/>
      <w:lang w:eastAsia="ru-RU"/>
    </w:rPr>
  </w:style>
  <w:style w:type="paragraph" w:customStyle="1" w:styleId="2">
    <w:name w:val="Обычный2"/>
    <w:rsid w:val="009F2F7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1"/>
    <w:qFormat/>
    <w:rsid w:val="009F2F76"/>
    <w:pPr>
      <w:widowControl w:val="0"/>
      <w:autoSpaceDE w:val="0"/>
      <w:autoSpaceDN w:val="0"/>
    </w:pPr>
    <w:rPr>
      <w:lang w:val="kk-KZ" w:eastAsia="en-US"/>
    </w:rPr>
  </w:style>
  <w:style w:type="character" w:customStyle="1" w:styleId="ab">
    <w:name w:val="Основной текст Знак"/>
    <w:basedOn w:val="a0"/>
    <w:link w:val="aa"/>
    <w:uiPriority w:val="1"/>
    <w:rsid w:val="009F2F76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3">
    <w:name w:val="Body Text Indent 3"/>
    <w:basedOn w:val="a"/>
    <w:link w:val="30"/>
    <w:uiPriority w:val="99"/>
    <w:semiHidden/>
    <w:unhideWhenUsed/>
    <w:rsid w:val="009F2F76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F2F76"/>
    <w:rPr>
      <w:rFonts w:eastAsiaTheme="minorEastAsi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F2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9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zhumakayeva@ksm.kz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32</vt:i4>
      </vt:variant>
    </vt:vector>
  </HeadingPairs>
  <TitlesOfParts>
    <vt:vector size="33" baseType="lpstr">
      <vt:lpstr/>
      <vt:lpstr>Пояснительная записка к проекту</vt:lpstr>
      <vt:lpstr>национального стандарта СТ РК «Порядок обследования технического состояния аттра</vt:lpstr>
      <vt:lpstr/>
      <vt:lpstr/>
      <vt:lpstr>1. Техническое обоснование разработки стандарта</vt:lpstr>
      <vt:lpstr>Предлагаемый к разработке национальный стандарт необходим в целях устранения пра</vt:lpstr>
      <vt:lpstr>Согласно вышеупомянутому Закону, ввод в эксплуатацию и техническое освидетельств</vt:lpstr>
      <vt:lpstr>Вышеуказанными техническими регламентами установлено, что порядок проведения оце</vt:lpstr>
      <vt:lpstr>На сегодняшний день в Казахстане отсутствует документ, устанавливающий такой пор</vt:lpstr>
      <vt:lpstr>Предлагаемый к разработке национальный стандарт будет являться основополагающим </vt:lpstr>
      <vt:lpstr>Важность данного стандарта обусловлена в целях обеспечения безопасности жизни и </vt:lpstr>
      <vt:lpstr/>
      <vt:lpstr>2. Основание для разработки стандарта</vt:lpstr>
      <vt:lpstr/>
      <vt:lpstr>Национальный план стандартизации, утвержденный приказом Председателя Комитета те</vt:lpstr>
      <vt:lpstr/>
      <vt:lpstr>3. Характеристика объекта стандартизации</vt:lpstr>
      <vt:lpstr/>
      <vt:lpstr>Проект стандарта устанавливает основные организационные и технические требования</vt:lpstr>
      <vt:lpstr/>
      <vt:lpstr/>
      <vt:lpstr>Проект стандарта разработан в реализацию требований Технического регламента Евра</vt:lpstr>
      <vt:lpstr/>
      <vt:lpstr>5. Предлагаемые пользователи стандарта </vt:lpstr>
      <vt:lpstr/>
      <vt:lpstr>Заинтересованные в разработке документа по стандартизации являются государственн</vt:lpstr>
      <vt:lpstr>Существующий правовой пробел в национальном законодательстве создает угрозу нало</vt:lpstr>
      <vt:lpstr/>
      <vt:lpstr/>
      <vt:lpstr>Местные исполнительные органы, Органы по подтверждению соответствия, ТОО «Тарлан</vt:lpstr>
      <vt:lpstr/>
      <vt:lpstr/>
    </vt:vector>
  </TitlesOfParts>
  <Company/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Dinara Zhumakaeva</cp:lastModifiedBy>
  <cp:revision>3</cp:revision>
  <dcterms:created xsi:type="dcterms:W3CDTF">2023-05-02T12:10:00Z</dcterms:created>
  <dcterms:modified xsi:type="dcterms:W3CDTF">2023-05-02T12:10:00Z</dcterms:modified>
</cp:coreProperties>
</file>